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E9FCC" w14:textId="77777777" w:rsidR="0078452B" w:rsidRPr="0078452B" w:rsidRDefault="0078452B" w:rsidP="0078452B">
      <w:pPr>
        <w:widowControl/>
        <w:spacing w:after="240" w:line="375" w:lineRule="atLeast"/>
        <w:jc w:val="center"/>
        <w:rPr>
          <w:rFonts w:ascii="微软雅黑" w:eastAsia="微软雅黑" w:hAnsi="微软雅黑" w:cs="宋体"/>
          <w:color w:val="333333"/>
          <w:kern w:val="0"/>
          <w:sz w:val="18"/>
          <w:szCs w:val="18"/>
        </w:rPr>
      </w:pPr>
      <w:bookmarkStart w:id="0" w:name="_GoBack"/>
      <w:r w:rsidRPr="0078452B">
        <w:rPr>
          <w:rFonts w:ascii="微软雅黑" w:eastAsia="微软雅黑" w:hAnsi="微软雅黑" w:cs="宋体" w:hint="eastAsia"/>
          <w:b/>
          <w:bCs/>
          <w:color w:val="333333"/>
          <w:kern w:val="0"/>
          <w:sz w:val="27"/>
          <w:szCs w:val="27"/>
        </w:rPr>
        <w:t xml:space="preserve">暨南大学实验室安全管理办法 </w:t>
      </w:r>
    </w:p>
    <w:bookmarkEnd w:id="0"/>
    <w:p w14:paraId="23D537DE" w14:textId="77777777" w:rsidR="0078452B" w:rsidRPr="0078452B" w:rsidRDefault="0078452B" w:rsidP="0078452B">
      <w:pPr>
        <w:widowControl/>
        <w:spacing w:line="375" w:lineRule="atLeast"/>
        <w:jc w:val="center"/>
        <w:rPr>
          <w:rFonts w:ascii="微软雅黑" w:eastAsia="微软雅黑" w:hAnsi="微软雅黑" w:cs="宋体" w:hint="eastAsia"/>
          <w:color w:val="808080"/>
          <w:kern w:val="0"/>
          <w:sz w:val="18"/>
          <w:szCs w:val="18"/>
        </w:rPr>
      </w:pPr>
      <w:r w:rsidRPr="0078452B">
        <w:rPr>
          <w:rFonts w:ascii="微软雅黑" w:eastAsia="微软雅黑" w:hAnsi="微软雅黑" w:cs="宋体" w:hint="eastAsia"/>
          <w:color w:val="808080"/>
          <w:kern w:val="0"/>
          <w:sz w:val="18"/>
          <w:szCs w:val="18"/>
        </w:rPr>
        <w:t xml:space="preserve">发布时间：2016-11-30 </w:t>
      </w:r>
    </w:p>
    <w:p w14:paraId="45CD028F" w14:textId="77777777" w:rsidR="0078452B" w:rsidRPr="0078452B" w:rsidRDefault="0078452B" w:rsidP="0078452B">
      <w:pPr>
        <w:widowControl/>
        <w:wordWrap w:val="0"/>
        <w:spacing w:line="480" w:lineRule="auto"/>
        <w:jc w:val="left"/>
        <w:rPr>
          <w:rFonts w:ascii="微软雅黑" w:eastAsia="微软雅黑" w:hAnsi="微软雅黑" w:cs="宋体" w:hint="eastAsia"/>
          <w:color w:val="333333"/>
          <w:kern w:val="0"/>
          <w:sz w:val="18"/>
          <w:szCs w:val="18"/>
        </w:rPr>
      </w:pPr>
    </w:p>
    <w:p w14:paraId="64E809A7" w14:textId="77777777" w:rsidR="0078452B" w:rsidRPr="0078452B" w:rsidRDefault="0078452B" w:rsidP="0078452B">
      <w:pPr>
        <w:widowControl/>
        <w:wordWrap w:val="0"/>
        <w:spacing w:line="480" w:lineRule="auto"/>
        <w:jc w:val="left"/>
        <w:rPr>
          <w:rFonts w:ascii="微软雅黑" w:eastAsia="微软雅黑" w:hAnsi="微软雅黑" w:cs="宋体" w:hint="eastAsia"/>
          <w:color w:val="333333"/>
          <w:kern w:val="0"/>
          <w:sz w:val="18"/>
          <w:szCs w:val="18"/>
        </w:rPr>
      </w:pPr>
      <w:r w:rsidRPr="0078452B">
        <w:rPr>
          <w:rFonts w:ascii="微软雅黑" w:eastAsia="微软雅黑" w:hAnsi="微软雅黑" w:cs="宋体" w:hint="eastAsia"/>
          <w:color w:val="333333"/>
          <w:kern w:val="0"/>
          <w:szCs w:val="21"/>
        </w:rPr>
        <w:t xml:space="preserve">实验室安全管理工作是确保实验室教学、科研工作正常进行的前提、保证，为了加强实验室安全管理工作，确保全校师生员工的人身和财产安全，根据《高等学校实验室工作规程》(原国家教委第20号令)及《暨南大学实验室建设与管理办法》（暨通〔2007〕23号）的相关规定，特制定本办法。 </w:t>
      </w:r>
    </w:p>
    <w:p w14:paraId="34C7467A" w14:textId="77777777" w:rsidR="0078452B" w:rsidRPr="0078452B" w:rsidRDefault="0078452B" w:rsidP="0078452B">
      <w:pPr>
        <w:widowControl/>
        <w:wordWrap w:val="0"/>
        <w:spacing w:line="480" w:lineRule="auto"/>
        <w:jc w:val="left"/>
        <w:rPr>
          <w:rFonts w:ascii="微软雅黑" w:eastAsia="微软雅黑" w:hAnsi="微软雅黑" w:cs="宋体" w:hint="eastAsia"/>
          <w:color w:val="333333"/>
          <w:kern w:val="0"/>
          <w:sz w:val="18"/>
          <w:szCs w:val="18"/>
        </w:rPr>
      </w:pPr>
    </w:p>
    <w:p w14:paraId="5BE784FE" w14:textId="77777777" w:rsidR="0078452B" w:rsidRPr="0078452B" w:rsidRDefault="0078452B" w:rsidP="0078452B">
      <w:pPr>
        <w:widowControl/>
        <w:wordWrap w:val="0"/>
        <w:spacing w:line="480" w:lineRule="auto"/>
        <w:jc w:val="center"/>
        <w:rPr>
          <w:rFonts w:ascii="微软雅黑" w:eastAsia="微软雅黑" w:hAnsi="微软雅黑" w:cs="宋体" w:hint="eastAsia"/>
          <w:color w:val="333333"/>
          <w:kern w:val="0"/>
          <w:sz w:val="18"/>
          <w:szCs w:val="18"/>
        </w:rPr>
      </w:pPr>
      <w:r w:rsidRPr="0078452B">
        <w:rPr>
          <w:rFonts w:ascii="微软雅黑" w:eastAsia="微软雅黑" w:hAnsi="微软雅黑" w:cs="宋体" w:hint="eastAsia"/>
          <w:color w:val="333333"/>
          <w:kern w:val="0"/>
          <w:szCs w:val="21"/>
        </w:rPr>
        <w:t xml:space="preserve">第一章 实验室安全管理机构及职责 </w:t>
      </w:r>
    </w:p>
    <w:p w14:paraId="5BE5F9D6" w14:textId="77777777" w:rsidR="0078452B" w:rsidRPr="0078452B" w:rsidRDefault="0078452B" w:rsidP="0078452B">
      <w:pPr>
        <w:widowControl/>
        <w:wordWrap w:val="0"/>
        <w:spacing w:line="480" w:lineRule="auto"/>
        <w:jc w:val="left"/>
        <w:rPr>
          <w:rFonts w:ascii="微软雅黑" w:eastAsia="微软雅黑" w:hAnsi="微软雅黑" w:cs="宋体" w:hint="eastAsia"/>
          <w:color w:val="333333"/>
          <w:kern w:val="0"/>
          <w:sz w:val="18"/>
          <w:szCs w:val="18"/>
        </w:rPr>
      </w:pPr>
      <w:r w:rsidRPr="0078452B">
        <w:rPr>
          <w:rFonts w:ascii="微软雅黑" w:eastAsia="微软雅黑" w:hAnsi="微软雅黑" w:cs="宋体" w:hint="eastAsia"/>
          <w:b/>
          <w:bCs/>
          <w:color w:val="454545"/>
          <w:kern w:val="0"/>
          <w:szCs w:val="21"/>
        </w:rPr>
        <w:t>第一条</w:t>
      </w:r>
      <w:r w:rsidRPr="0078452B">
        <w:rPr>
          <w:rFonts w:ascii="微软雅黑" w:eastAsia="微软雅黑" w:hAnsi="微软雅黑" w:cs="宋体" w:hint="eastAsia"/>
          <w:color w:val="333333"/>
          <w:kern w:val="0"/>
          <w:szCs w:val="21"/>
        </w:rPr>
        <w:t xml:space="preserve"> 保卫处是我校实验室消防和治安安全的归口管理机构；实验室与设备管理处是我校实验室技术安全的归口管理机构。实验室与设备管理处和保卫处采取定期和不定期相结合的方式，对全校各类实验室进行安全检查。一旦发现安全隐患，实验室与设备管理处应及时通知所属单位限期整改。 </w:t>
      </w:r>
    </w:p>
    <w:p w14:paraId="20AE605C" w14:textId="77777777" w:rsidR="0078452B" w:rsidRPr="0078452B" w:rsidRDefault="0078452B" w:rsidP="0078452B">
      <w:pPr>
        <w:widowControl/>
        <w:wordWrap w:val="0"/>
        <w:spacing w:line="480" w:lineRule="auto"/>
        <w:jc w:val="left"/>
        <w:rPr>
          <w:rFonts w:ascii="微软雅黑" w:eastAsia="微软雅黑" w:hAnsi="微软雅黑" w:cs="宋体" w:hint="eastAsia"/>
          <w:color w:val="333333"/>
          <w:kern w:val="0"/>
          <w:sz w:val="18"/>
          <w:szCs w:val="18"/>
        </w:rPr>
      </w:pPr>
      <w:r w:rsidRPr="0078452B">
        <w:rPr>
          <w:rFonts w:ascii="微软雅黑" w:eastAsia="微软雅黑" w:hAnsi="微软雅黑" w:cs="宋体" w:hint="eastAsia"/>
          <w:b/>
          <w:bCs/>
          <w:color w:val="454545"/>
          <w:kern w:val="0"/>
          <w:szCs w:val="21"/>
        </w:rPr>
        <w:t>第二条</w:t>
      </w:r>
      <w:r w:rsidRPr="0078452B">
        <w:rPr>
          <w:rFonts w:ascii="微软雅黑" w:eastAsia="微软雅黑" w:hAnsi="微软雅黑" w:cs="宋体" w:hint="eastAsia"/>
          <w:color w:val="333333"/>
          <w:kern w:val="0"/>
          <w:szCs w:val="21"/>
        </w:rPr>
        <w:t xml:space="preserve"> 各院（系、所、中心）行政正职领导是所在单位实验室安全第一责任人；实验室工作的主管领导是所在单位实验室安全工作的直接责任人；各实验室主任为所在实验室安全负责人。各实验室应设专职或兼职的实验室安全管理员，负责所在实验室的日常安全管理工作，落实常规和重点检查相结合制度。实验室安全管理员须经过培训，具备一定的安全知识和技能。 </w:t>
      </w:r>
    </w:p>
    <w:p w14:paraId="5CB36630" w14:textId="77777777" w:rsidR="0078452B" w:rsidRPr="0078452B" w:rsidRDefault="0078452B" w:rsidP="0078452B">
      <w:pPr>
        <w:widowControl/>
        <w:wordWrap w:val="0"/>
        <w:spacing w:line="480" w:lineRule="auto"/>
        <w:jc w:val="left"/>
        <w:rPr>
          <w:rFonts w:ascii="微软雅黑" w:eastAsia="微软雅黑" w:hAnsi="微软雅黑" w:cs="宋体" w:hint="eastAsia"/>
          <w:color w:val="333333"/>
          <w:kern w:val="0"/>
          <w:sz w:val="18"/>
          <w:szCs w:val="18"/>
        </w:rPr>
      </w:pPr>
      <w:r w:rsidRPr="0078452B">
        <w:rPr>
          <w:rFonts w:ascii="微软雅黑" w:eastAsia="微软雅黑" w:hAnsi="微软雅黑" w:cs="宋体" w:hint="eastAsia"/>
          <w:b/>
          <w:bCs/>
          <w:color w:val="454545"/>
          <w:kern w:val="0"/>
          <w:szCs w:val="21"/>
        </w:rPr>
        <w:t>第三条</w:t>
      </w:r>
      <w:r w:rsidRPr="0078452B">
        <w:rPr>
          <w:rFonts w:ascii="微软雅黑" w:eastAsia="微软雅黑" w:hAnsi="微软雅黑" w:cs="宋体" w:hint="eastAsia"/>
          <w:color w:val="333333"/>
          <w:kern w:val="0"/>
          <w:szCs w:val="21"/>
        </w:rPr>
        <w:t xml:space="preserve"> 院（系、所、中心）主管实验室工作的领导应代表所在单位与学校签订《实验室安全责任书》；实验室主任应代表实验室与院（系、所、中心）签订《实验室安全责任书》，责任逐级落实到位。 </w:t>
      </w:r>
    </w:p>
    <w:p w14:paraId="69642530" w14:textId="77777777" w:rsidR="0078452B" w:rsidRPr="0078452B" w:rsidRDefault="0078452B" w:rsidP="0078452B">
      <w:pPr>
        <w:widowControl/>
        <w:wordWrap w:val="0"/>
        <w:spacing w:line="480" w:lineRule="auto"/>
        <w:jc w:val="left"/>
        <w:rPr>
          <w:rFonts w:ascii="微软雅黑" w:eastAsia="微软雅黑" w:hAnsi="微软雅黑" w:cs="宋体" w:hint="eastAsia"/>
          <w:color w:val="333333"/>
          <w:kern w:val="0"/>
          <w:sz w:val="18"/>
          <w:szCs w:val="18"/>
        </w:rPr>
      </w:pPr>
      <w:r w:rsidRPr="0078452B">
        <w:rPr>
          <w:rFonts w:ascii="微软雅黑" w:eastAsia="微软雅黑" w:hAnsi="微软雅黑" w:cs="宋体" w:hint="eastAsia"/>
          <w:b/>
          <w:bCs/>
          <w:color w:val="454545"/>
          <w:kern w:val="0"/>
          <w:szCs w:val="21"/>
        </w:rPr>
        <w:lastRenderedPageBreak/>
        <w:t>第四条</w:t>
      </w:r>
      <w:r w:rsidRPr="0078452B">
        <w:rPr>
          <w:rFonts w:ascii="微软雅黑" w:eastAsia="微软雅黑" w:hAnsi="微软雅黑" w:cs="宋体" w:hint="eastAsia"/>
          <w:color w:val="333333"/>
          <w:kern w:val="0"/>
          <w:szCs w:val="21"/>
        </w:rPr>
        <w:t xml:space="preserve"> 院（系、所、中心）的各级实验室安全责任人应对所在单位的实验室安全负有检查、监督和管理的责任。实验室发生安全事故时，应采取积极有效的应急措施，及时处理，防止事故扩大蔓延，同时应及时上报，不得隐瞒事实真相。否则按照“谁主管、谁负责”的原则，承担相应的责任。 </w:t>
      </w:r>
    </w:p>
    <w:p w14:paraId="41F395E7" w14:textId="77777777" w:rsidR="0078452B" w:rsidRPr="0078452B" w:rsidRDefault="0078452B" w:rsidP="0078452B">
      <w:pPr>
        <w:widowControl/>
        <w:wordWrap w:val="0"/>
        <w:spacing w:line="480" w:lineRule="auto"/>
        <w:jc w:val="left"/>
        <w:rPr>
          <w:rFonts w:ascii="微软雅黑" w:eastAsia="微软雅黑" w:hAnsi="微软雅黑" w:cs="宋体" w:hint="eastAsia"/>
          <w:color w:val="333333"/>
          <w:kern w:val="0"/>
          <w:sz w:val="18"/>
          <w:szCs w:val="18"/>
        </w:rPr>
      </w:pPr>
      <w:r w:rsidRPr="0078452B">
        <w:rPr>
          <w:rFonts w:ascii="微软雅黑" w:eastAsia="微软雅黑" w:hAnsi="微软雅黑" w:cs="宋体" w:hint="eastAsia"/>
          <w:b/>
          <w:bCs/>
          <w:color w:val="454545"/>
          <w:kern w:val="0"/>
          <w:szCs w:val="21"/>
        </w:rPr>
        <w:t>第五条</w:t>
      </w:r>
      <w:r w:rsidRPr="0078452B">
        <w:rPr>
          <w:rFonts w:ascii="微软雅黑" w:eastAsia="微软雅黑" w:hAnsi="微软雅黑" w:cs="宋体" w:hint="eastAsia"/>
          <w:color w:val="333333"/>
          <w:kern w:val="0"/>
          <w:szCs w:val="21"/>
        </w:rPr>
        <w:t xml:space="preserve"> 各实验室必须认真贯彻“安全第一、预防为主”的方针，根据各实验室的具体情况，制定相应的安全管理办法和操作规程，并张贴于实验室墙壁醒目处予以公告。 </w:t>
      </w:r>
    </w:p>
    <w:p w14:paraId="38CA953C" w14:textId="77777777" w:rsidR="0078452B" w:rsidRPr="0078452B" w:rsidRDefault="0078452B" w:rsidP="0078452B">
      <w:pPr>
        <w:widowControl/>
        <w:wordWrap w:val="0"/>
        <w:spacing w:line="480" w:lineRule="auto"/>
        <w:jc w:val="left"/>
        <w:rPr>
          <w:rFonts w:ascii="微软雅黑" w:eastAsia="微软雅黑" w:hAnsi="微软雅黑" w:cs="宋体" w:hint="eastAsia"/>
          <w:color w:val="333333"/>
          <w:kern w:val="0"/>
          <w:sz w:val="18"/>
          <w:szCs w:val="18"/>
        </w:rPr>
      </w:pPr>
      <w:r w:rsidRPr="0078452B">
        <w:rPr>
          <w:rFonts w:ascii="微软雅黑" w:eastAsia="微软雅黑" w:hAnsi="微软雅黑" w:cs="宋体" w:hint="eastAsia"/>
          <w:b/>
          <w:bCs/>
          <w:color w:val="454545"/>
          <w:kern w:val="0"/>
          <w:szCs w:val="21"/>
        </w:rPr>
        <w:t>第六条</w:t>
      </w:r>
      <w:r w:rsidRPr="0078452B">
        <w:rPr>
          <w:rFonts w:ascii="微软雅黑" w:eastAsia="微软雅黑" w:hAnsi="微软雅黑" w:cs="宋体" w:hint="eastAsia"/>
          <w:color w:val="333333"/>
          <w:kern w:val="0"/>
          <w:szCs w:val="21"/>
        </w:rPr>
        <w:t xml:space="preserve"> 实验室实行准入制度，所有人员必须经过必要的安全教育和培训，在掌握各项实验室安全管理办法和基本知识、熟悉各项操作规程后，方可开展实验。实验人员须履行工作场所和工作岗位安全职责，对自己所在岗位的安全负直接责任。 </w:t>
      </w:r>
    </w:p>
    <w:p w14:paraId="4ECC023A" w14:textId="77777777" w:rsidR="0078452B" w:rsidRPr="0078452B" w:rsidRDefault="0078452B" w:rsidP="0078452B">
      <w:pPr>
        <w:widowControl/>
        <w:wordWrap w:val="0"/>
        <w:spacing w:line="480" w:lineRule="auto"/>
        <w:jc w:val="left"/>
        <w:rPr>
          <w:rFonts w:ascii="微软雅黑" w:eastAsia="微软雅黑" w:hAnsi="微软雅黑" w:cs="宋体" w:hint="eastAsia"/>
          <w:color w:val="333333"/>
          <w:kern w:val="0"/>
          <w:sz w:val="18"/>
          <w:szCs w:val="18"/>
        </w:rPr>
      </w:pPr>
      <w:r w:rsidRPr="0078452B">
        <w:rPr>
          <w:rFonts w:ascii="微软雅黑" w:eastAsia="微软雅黑" w:hAnsi="微软雅黑" w:cs="宋体" w:hint="eastAsia"/>
          <w:b/>
          <w:bCs/>
          <w:color w:val="454545"/>
          <w:kern w:val="0"/>
          <w:szCs w:val="21"/>
        </w:rPr>
        <w:t>第七条</w:t>
      </w:r>
      <w:r w:rsidRPr="0078452B">
        <w:rPr>
          <w:rFonts w:ascii="微软雅黑" w:eastAsia="微软雅黑" w:hAnsi="微软雅黑" w:cs="宋体" w:hint="eastAsia"/>
          <w:color w:val="333333"/>
          <w:kern w:val="0"/>
          <w:szCs w:val="21"/>
        </w:rPr>
        <w:t xml:space="preserve"> 实验室在承揽校外教学、科研、实验任务时，应明确安全责任。 </w:t>
      </w:r>
    </w:p>
    <w:p w14:paraId="037E4656" w14:textId="77777777" w:rsidR="0078452B" w:rsidRPr="0078452B" w:rsidRDefault="0078452B" w:rsidP="0078452B">
      <w:pPr>
        <w:widowControl/>
        <w:wordWrap w:val="0"/>
        <w:spacing w:line="480" w:lineRule="auto"/>
        <w:jc w:val="center"/>
        <w:rPr>
          <w:rFonts w:ascii="微软雅黑" w:eastAsia="微软雅黑" w:hAnsi="微软雅黑" w:cs="宋体" w:hint="eastAsia"/>
          <w:color w:val="333333"/>
          <w:kern w:val="0"/>
          <w:sz w:val="18"/>
          <w:szCs w:val="18"/>
        </w:rPr>
      </w:pPr>
      <w:r w:rsidRPr="0078452B">
        <w:rPr>
          <w:rFonts w:ascii="微软雅黑" w:eastAsia="微软雅黑" w:hAnsi="微软雅黑" w:cs="宋体" w:hint="eastAsia"/>
          <w:color w:val="333333"/>
          <w:kern w:val="0"/>
          <w:szCs w:val="21"/>
        </w:rPr>
        <w:t xml:space="preserve">第二章 实验室安全管理工作 </w:t>
      </w:r>
    </w:p>
    <w:p w14:paraId="1E5D0DDD" w14:textId="77777777" w:rsidR="0078452B" w:rsidRPr="0078452B" w:rsidRDefault="0078452B" w:rsidP="0078452B">
      <w:pPr>
        <w:widowControl/>
        <w:wordWrap w:val="0"/>
        <w:spacing w:line="480" w:lineRule="auto"/>
        <w:jc w:val="left"/>
        <w:rPr>
          <w:rFonts w:ascii="微软雅黑" w:eastAsia="微软雅黑" w:hAnsi="微软雅黑" w:cs="宋体" w:hint="eastAsia"/>
          <w:color w:val="333333"/>
          <w:kern w:val="0"/>
          <w:sz w:val="18"/>
          <w:szCs w:val="18"/>
        </w:rPr>
      </w:pPr>
      <w:r w:rsidRPr="0078452B">
        <w:rPr>
          <w:rFonts w:ascii="微软雅黑" w:eastAsia="微软雅黑" w:hAnsi="微软雅黑" w:cs="宋体" w:hint="eastAsia"/>
          <w:b/>
          <w:bCs/>
          <w:color w:val="454545"/>
          <w:kern w:val="0"/>
          <w:szCs w:val="21"/>
        </w:rPr>
        <w:t>第八条</w:t>
      </w:r>
      <w:r w:rsidRPr="0078452B">
        <w:rPr>
          <w:rFonts w:ascii="微软雅黑" w:eastAsia="微软雅黑" w:hAnsi="微软雅黑" w:cs="宋体" w:hint="eastAsia"/>
          <w:color w:val="333333"/>
          <w:kern w:val="0"/>
          <w:szCs w:val="21"/>
        </w:rPr>
        <w:t xml:space="preserve"> 实验室内的仪器设备、材料、工具等物品要摆放整齐，布局合理。各实验室应及时清理废旧物品，不得堆放与实验室工作无关的物品，保证安全通道畅通，严格做到三查(查电路、查仪器设备、查试剂存放)、四防(防火、防爆、防盗、防事故)、五关（关门、关窗、关水、关电、关气）。 </w:t>
      </w:r>
    </w:p>
    <w:p w14:paraId="72E988BC" w14:textId="77777777" w:rsidR="0078452B" w:rsidRPr="0078452B" w:rsidRDefault="0078452B" w:rsidP="0078452B">
      <w:pPr>
        <w:widowControl/>
        <w:wordWrap w:val="0"/>
        <w:spacing w:line="480" w:lineRule="auto"/>
        <w:jc w:val="left"/>
        <w:rPr>
          <w:rFonts w:ascii="微软雅黑" w:eastAsia="微软雅黑" w:hAnsi="微软雅黑" w:cs="宋体" w:hint="eastAsia"/>
          <w:color w:val="333333"/>
          <w:kern w:val="0"/>
          <w:sz w:val="18"/>
          <w:szCs w:val="18"/>
        </w:rPr>
      </w:pPr>
      <w:r w:rsidRPr="0078452B">
        <w:rPr>
          <w:rFonts w:ascii="微软雅黑" w:eastAsia="微软雅黑" w:hAnsi="微软雅黑" w:cs="宋体" w:hint="eastAsia"/>
          <w:b/>
          <w:bCs/>
          <w:color w:val="454545"/>
          <w:kern w:val="0"/>
          <w:szCs w:val="21"/>
        </w:rPr>
        <w:t>第九条</w:t>
      </w:r>
      <w:r w:rsidRPr="0078452B">
        <w:rPr>
          <w:rFonts w:ascii="微软雅黑" w:eastAsia="微软雅黑" w:hAnsi="微软雅黑" w:cs="宋体" w:hint="eastAsia"/>
          <w:color w:val="333333"/>
          <w:kern w:val="0"/>
          <w:szCs w:val="21"/>
        </w:rPr>
        <w:t xml:space="preserve"> 各实验室须配备相应的消防器材，并不得随意移动或损坏；要定期检查更新，保持实验楼的消防应急通道畅通。实验室防火工作应以防为主，了解各类有关易燃易爆知识及消防知识，学会正确使用消防器材，提高事故防范能力，严格杜绝火灾隐患。 </w:t>
      </w:r>
    </w:p>
    <w:p w14:paraId="042F9002" w14:textId="77777777" w:rsidR="0078452B" w:rsidRPr="0078452B" w:rsidRDefault="0078452B" w:rsidP="0078452B">
      <w:pPr>
        <w:widowControl/>
        <w:wordWrap w:val="0"/>
        <w:spacing w:line="480" w:lineRule="auto"/>
        <w:jc w:val="left"/>
        <w:rPr>
          <w:rFonts w:ascii="微软雅黑" w:eastAsia="微软雅黑" w:hAnsi="微软雅黑" w:cs="宋体" w:hint="eastAsia"/>
          <w:color w:val="333333"/>
          <w:kern w:val="0"/>
          <w:sz w:val="18"/>
          <w:szCs w:val="18"/>
        </w:rPr>
      </w:pPr>
      <w:r w:rsidRPr="0078452B">
        <w:rPr>
          <w:rFonts w:ascii="微软雅黑" w:eastAsia="微软雅黑" w:hAnsi="微软雅黑" w:cs="宋体" w:hint="eastAsia"/>
          <w:b/>
          <w:bCs/>
          <w:color w:val="454545"/>
          <w:kern w:val="0"/>
          <w:szCs w:val="21"/>
        </w:rPr>
        <w:t>第十条</w:t>
      </w:r>
      <w:r w:rsidRPr="0078452B">
        <w:rPr>
          <w:rFonts w:ascii="微软雅黑" w:eastAsia="微软雅黑" w:hAnsi="微软雅黑" w:cs="宋体" w:hint="eastAsia"/>
          <w:color w:val="333333"/>
          <w:kern w:val="0"/>
          <w:szCs w:val="21"/>
        </w:rPr>
        <w:t xml:space="preserve"> 实验室应重视安全用电管理：不得擅自改装、拆修电器设施；严禁在实验室内用煤气、电炉烹调食物；不得乱接乱拉电线，实验室内不得有裸露的电线头；电源开关箱内不得堆放物品，以免触电或燃烧；使用高压动力电时，应穿绝缘胶鞋和戴绝缘手套，或用安</w:t>
      </w:r>
      <w:r w:rsidRPr="0078452B">
        <w:rPr>
          <w:rFonts w:ascii="微软雅黑" w:eastAsia="微软雅黑" w:hAnsi="微软雅黑" w:cs="宋体" w:hint="eastAsia"/>
          <w:color w:val="333333"/>
          <w:kern w:val="0"/>
          <w:szCs w:val="21"/>
        </w:rPr>
        <w:lastRenderedPageBreak/>
        <w:t xml:space="preserve">全杆操作；有人触电时，应立即切断电源，或用绝缘物体将电线与人体分离后，再实施抢救；设备连续工作超过24小时的，应派人轮流值班。 </w:t>
      </w:r>
    </w:p>
    <w:p w14:paraId="2FB44C02" w14:textId="77777777" w:rsidR="0078452B" w:rsidRPr="0078452B" w:rsidRDefault="0078452B" w:rsidP="0078452B">
      <w:pPr>
        <w:widowControl/>
        <w:wordWrap w:val="0"/>
        <w:spacing w:line="480" w:lineRule="auto"/>
        <w:jc w:val="left"/>
        <w:rPr>
          <w:rFonts w:ascii="微软雅黑" w:eastAsia="微软雅黑" w:hAnsi="微软雅黑" w:cs="宋体" w:hint="eastAsia"/>
          <w:color w:val="333333"/>
          <w:kern w:val="0"/>
          <w:sz w:val="18"/>
          <w:szCs w:val="18"/>
        </w:rPr>
      </w:pPr>
      <w:r w:rsidRPr="0078452B">
        <w:rPr>
          <w:rFonts w:ascii="微软雅黑" w:eastAsia="微软雅黑" w:hAnsi="微软雅黑" w:cs="宋体" w:hint="eastAsia"/>
          <w:b/>
          <w:bCs/>
          <w:color w:val="454545"/>
          <w:kern w:val="0"/>
          <w:szCs w:val="21"/>
        </w:rPr>
        <w:t>第十一条</w:t>
      </w:r>
      <w:r w:rsidRPr="0078452B">
        <w:rPr>
          <w:rFonts w:ascii="微软雅黑" w:eastAsia="微软雅黑" w:hAnsi="微软雅黑" w:cs="宋体" w:hint="eastAsia"/>
          <w:color w:val="333333"/>
          <w:kern w:val="0"/>
          <w:szCs w:val="21"/>
        </w:rPr>
        <w:t xml:space="preserve"> 实验室的化学危险品必须存放在条件完备的专用储存柜内，并根据物品的种类、性质设置相应的通风、防爆、泄压、防火、防雷、报警、灭火、防晒、消除静电的防护设施，化学性质或防火方法相互抵触的化学危险品不得在同一储存柜存放。对易燃、易爆、剧毒及细菌疫苗等危险品，要严格按双人双锁的管理规定妥善保管，具备可靠的安全防范措施，并作好详细记录。 </w:t>
      </w:r>
    </w:p>
    <w:p w14:paraId="32D4B3CE" w14:textId="77777777" w:rsidR="0078452B" w:rsidRPr="0078452B" w:rsidRDefault="0078452B" w:rsidP="0078452B">
      <w:pPr>
        <w:widowControl/>
        <w:wordWrap w:val="0"/>
        <w:spacing w:line="480" w:lineRule="auto"/>
        <w:jc w:val="left"/>
        <w:rPr>
          <w:rFonts w:ascii="微软雅黑" w:eastAsia="微软雅黑" w:hAnsi="微软雅黑" w:cs="宋体" w:hint="eastAsia"/>
          <w:color w:val="333333"/>
          <w:kern w:val="0"/>
          <w:sz w:val="18"/>
          <w:szCs w:val="18"/>
        </w:rPr>
      </w:pPr>
      <w:r w:rsidRPr="0078452B">
        <w:rPr>
          <w:rFonts w:ascii="微软雅黑" w:eastAsia="微软雅黑" w:hAnsi="微软雅黑" w:cs="宋体" w:hint="eastAsia"/>
          <w:b/>
          <w:bCs/>
          <w:color w:val="454545"/>
          <w:kern w:val="0"/>
          <w:szCs w:val="21"/>
        </w:rPr>
        <w:t>第十二条</w:t>
      </w:r>
      <w:r w:rsidRPr="0078452B">
        <w:rPr>
          <w:rFonts w:ascii="微软雅黑" w:eastAsia="微软雅黑" w:hAnsi="微软雅黑" w:cs="宋体" w:hint="eastAsia"/>
          <w:color w:val="333333"/>
          <w:kern w:val="0"/>
          <w:szCs w:val="21"/>
        </w:rPr>
        <w:t xml:space="preserve"> 实验室在使用放射性物质时应避免放射性物质进入体内和污染身体；尽量减少人体接受外部辐射的剂量；尽量减少放射性物质扩散造成的危害；对放射性废物须储存在专用密封容器中并定期按规定处理。 </w:t>
      </w:r>
    </w:p>
    <w:p w14:paraId="2502BFD4" w14:textId="77777777" w:rsidR="0078452B" w:rsidRPr="0078452B" w:rsidRDefault="0078452B" w:rsidP="0078452B">
      <w:pPr>
        <w:widowControl/>
        <w:wordWrap w:val="0"/>
        <w:spacing w:line="480" w:lineRule="auto"/>
        <w:jc w:val="left"/>
        <w:rPr>
          <w:rFonts w:ascii="微软雅黑" w:eastAsia="微软雅黑" w:hAnsi="微软雅黑" w:cs="宋体" w:hint="eastAsia"/>
          <w:color w:val="333333"/>
          <w:kern w:val="0"/>
          <w:sz w:val="18"/>
          <w:szCs w:val="18"/>
        </w:rPr>
      </w:pPr>
      <w:r w:rsidRPr="0078452B">
        <w:rPr>
          <w:rFonts w:ascii="微软雅黑" w:eastAsia="微软雅黑" w:hAnsi="微软雅黑" w:cs="宋体" w:hint="eastAsia"/>
          <w:b/>
          <w:bCs/>
          <w:color w:val="454545"/>
          <w:kern w:val="0"/>
          <w:szCs w:val="21"/>
        </w:rPr>
        <w:t>第十三条</w:t>
      </w:r>
      <w:r w:rsidRPr="0078452B">
        <w:rPr>
          <w:rFonts w:ascii="微软雅黑" w:eastAsia="微软雅黑" w:hAnsi="微软雅黑" w:cs="宋体" w:hint="eastAsia"/>
          <w:color w:val="333333"/>
          <w:kern w:val="0"/>
          <w:szCs w:val="21"/>
        </w:rPr>
        <w:t xml:space="preserve"> 实验室的压力气瓶必须分类分处保管，直立放置时要固定稳妥，不可靠近热源，可燃、助燃性气体气瓶与明火距离不小于10米。气瓶须防止烈日曝晒，禁止敲击和碰撞；外表漆色标志要保持完好，专瓶专用，严禁擅自改装其它气体。易燃气体气瓶和助燃气体气瓶不得放在一起；盛装易起聚合反应或分解反应气体的气瓶，应避开放射性射线源。 </w:t>
      </w:r>
    </w:p>
    <w:p w14:paraId="7585E142" w14:textId="77777777" w:rsidR="0078452B" w:rsidRPr="0078452B" w:rsidRDefault="0078452B" w:rsidP="0078452B">
      <w:pPr>
        <w:widowControl/>
        <w:wordWrap w:val="0"/>
        <w:spacing w:line="480" w:lineRule="auto"/>
        <w:jc w:val="left"/>
        <w:rPr>
          <w:rFonts w:ascii="微软雅黑" w:eastAsia="微软雅黑" w:hAnsi="微软雅黑" w:cs="宋体" w:hint="eastAsia"/>
          <w:color w:val="333333"/>
          <w:kern w:val="0"/>
          <w:sz w:val="18"/>
          <w:szCs w:val="18"/>
        </w:rPr>
      </w:pPr>
      <w:r w:rsidRPr="0078452B">
        <w:rPr>
          <w:rFonts w:ascii="微软雅黑" w:eastAsia="微软雅黑" w:hAnsi="微软雅黑" w:cs="宋体" w:hint="eastAsia"/>
          <w:b/>
          <w:bCs/>
          <w:color w:val="454545"/>
          <w:kern w:val="0"/>
          <w:szCs w:val="21"/>
        </w:rPr>
        <w:t>第十四条</w:t>
      </w:r>
      <w:r w:rsidRPr="0078452B">
        <w:rPr>
          <w:rFonts w:ascii="微软雅黑" w:eastAsia="微软雅黑" w:hAnsi="微软雅黑" w:cs="宋体" w:hint="eastAsia"/>
          <w:color w:val="333333"/>
          <w:kern w:val="0"/>
          <w:szCs w:val="21"/>
        </w:rPr>
        <w:t xml:space="preserve"> 实验室在涉及压力容器、电工、焊接、振动、噪声、高温、高压、辐射、强光闪烁、细菌疫苗及放射性物质的操作和实验时，要严格制定相关操作规程，落实相应的劳动保护措施。 </w:t>
      </w:r>
    </w:p>
    <w:p w14:paraId="2C1F987D" w14:textId="77777777" w:rsidR="0078452B" w:rsidRPr="0078452B" w:rsidRDefault="0078452B" w:rsidP="0078452B">
      <w:pPr>
        <w:widowControl/>
        <w:wordWrap w:val="0"/>
        <w:spacing w:line="480" w:lineRule="auto"/>
        <w:jc w:val="left"/>
        <w:rPr>
          <w:rFonts w:ascii="微软雅黑" w:eastAsia="微软雅黑" w:hAnsi="微软雅黑" w:cs="宋体" w:hint="eastAsia"/>
          <w:color w:val="333333"/>
          <w:kern w:val="0"/>
          <w:sz w:val="18"/>
          <w:szCs w:val="18"/>
        </w:rPr>
      </w:pPr>
      <w:r w:rsidRPr="0078452B">
        <w:rPr>
          <w:rFonts w:ascii="微软雅黑" w:eastAsia="微软雅黑" w:hAnsi="微软雅黑" w:cs="宋体" w:hint="eastAsia"/>
          <w:b/>
          <w:bCs/>
          <w:color w:val="454545"/>
          <w:kern w:val="0"/>
          <w:szCs w:val="21"/>
        </w:rPr>
        <w:t>第十五条</w:t>
      </w:r>
      <w:r w:rsidRPr="0078452B">
        <w:rPr>
          <w:rFonts w:ascii="微软雅黑" w:eastAsia="微软雅黑" w:hAnsi="微软雅黑" w:cs="宋体" w:hint="eastAsia"/>
          <w:color w:val="333333"/>
          <w:kern w:val="0"/>
          <w:szCs w:val="21"/>
        </w:rPr>
        <w:t xml:space="preserve"> 实验室在生物安全方面的管理工作应严格按照世界卫生组织编写的《实验室生物安全手册》，并遵守国家《实验室生物安全通用要求》的相关规定。 </w:t>
      </w:r>
    </w:p>
    <w:p w14:paraId="5329C275" w14:textId="77777777" w:rsidR="0078452B" w:rsidRPr="0078452B" w:rsidRDefault="0078452B" w:rsidP="0078452B">
      <w:pPr>
        <w:widowControl/>
        <w:wordWrap w:val="0"/>
        <w:spacing w:line="480" w:lineRule="auto"/>
        <w:jc w:val="left"/>
        <w:rPr>
          <w:rFonts w:ascii="微软雅黑" w:eastAsia="微软雅黑" w:hAnsi="微软雅黑" w:cs="宋体" w:hint="eastAsia"/>
          <w:color w:val="333333"/>
          <w:kern w:val="0"/>
          <w:sz w:val="18"/>
          <w:szCs w:val="18"/>
        </w:rPr>
      </w:pPr>
      <w:r w:rsidRPr="0078452B">
        <w:rPr>
          <w:rFonts w:ascii="微软雅黑" w:eastAsia="微软雅黑" w:hAnsi="微软雅黑" w:cs="宋体" w:hint="eastAsia"/>
          <w:b/>
          <w:bCs/>
          <w:color w:val="454545"/>
          <w:kern w:val="0"/>
          <w:szCs w:val="21"/>
        </w:rPr>
        <w:t>第十六条</w:t>
      </w:r>
      <w:r w:rsidRPr="0078452B">
        <w:rPr>
          <w:rFonts w:ascii="微软雅黑" w:eastAsia="微软雅黑" w:hAnsi="微软雅黑" w:cs="宋体" w:hint="eastAsia"/>
          <w:color w:val="333333"/>
          <w:kern w:val="0"/>
          <w:szCs w:val="21"/>
        </w:rPr>
        <w:t xml:space="preserve"> 承担保密项目的实验室应经常对实验室工作人员进行安全保密教育，检查保密工作的执行情况，杜绝泄密事故。各实验室应定期清查本室承担的科研项目，会同有关部门</w:t>
      </w:r>
      <w:r w:rsidRPr="0078452B">
        <w:rPr>
          <w:rFonts w:ascii="微软雅黑" w:eastAsia="微软雅黑" w:hAnsi="微软雅黑" w:cs="宋体" w:hint="eastAsia"/>
          <w:color w:val="333333"/>
          <w:kern w:val="0"/>
          <w:szCs w:val="21"/>
        </w:rPr>
        <w:lastRenderedPageBreak/>
        <w:t xml:space="preserve">划定密级，按照密级采取相应的保密措施。实验涉及经济保密、公文保密和国防保密的须按有关规定执行。承担保密项目的实验室场地，不得对外开放，参观实验室须经领导批准，并划定参观范围。 </w:t>
      </w:r>
    </w:p>
    <w:p w14:paraId="0415F48C" w14:textId="77777777" w:rsidR="0078452B" w:rsidRPr="0078452B" w:rsidRDefault="0078452B" w:rsidP="0078452B">
      <w:pPr>
        <w:widowControl/>
        <w:wordWrap w:val="0"/>
        <w:spacing w:line="480" w:lineRule="auto"/>
        <w:jc w:val="left"/>
        <w:rPr>
          <w:rFonts w:ascii="微软雅黑" w:eastAsia="微软雅黑" w:hAnsi="微软雅黑" w:cs="宋体" w:hint="eastAsia"/>
          <w:color w:val="333333"/>
          <w:kern w:val="0"/>
          <w:sz w:val="18"/>
          <w:szCs w:val="18"/>
        </w:rPr>
      </w:pPr>
      <w:r w:rsidRPr="0078452B">
        <w:rPr>
          <w:rFonts w:ascii="微软雅黑" w:eastAsia="微软雅黑" w:hAnsi="微软雅黑" w:cs="宋体" w:hint="eastAsia"/>
          <w:b/>
          <w:bCs/>
          <w:color w:val="454545"/>
          <w:kern w:val="0"/>
          <w:szCs w:val="21"/>
        </w:rPr>
        <w:t xml:space="preserve">第十七条 </w:t>
      </w:r>
      <w:r w:rsidRPr="0078452B">
        <w:rPr>
          <w:rFonts w:ascii="微软雅黑" w:eastAsia="微软雅黑" w:hAnsi="微软雅黑" w:cs="宋体" w:hint="eastAsia"/>
          <w:color w:val="333333"/>
          <w:kern w:val="0"/>
          <w:szCs w:val="21"/>
        </w:rPr>
        <w:t xml:space="preserve">实验室须充分认识环境安全管理的重要性，不得随意排放废气、废物、废液，不得污染环境。 </w:t>
      </w:r>
    </w:p>
    <w:p w14:paraId="595363DE" w14:textId="77777777" w:rsidR="0078452B" w:rsidRPr="0078452B" w:rsidRDefault="0078452B" w:rsidP="0078452B">
      <w:pPr>
        <w:widowControl/>
        <w:wordWrap w:val="0"/>
        <w:spacing w:line="480" w:lineRule="auto"/>
        <w:jc w:val="left"/>
        <w:rPr>
          <w:rFonts w:ascii="微软雅黑" w:eastAsia="微软雅黑" w:hAnsi="微软雅黑" w:cs="宋体" w:hint="eastAsia"/>
          <w:color w:val="333333"/>
          <w:kern w:val="0"/>
          <w:sz w:val="18"/>
          <w:szCs w:val="18"/>
        </w:rPr>
      </w:pPr>
      <w:r w:rsidRPr="0078452B">
        <w:rPr>
          <w:rFonts w:ascii="微软雅黑" w:eastAsia="微软雅黑" w:hAnsi="微软雅黑" w:cs="宋体" w:hint="eastAsia"/>
          <w:b/>
          <w:bCs/>
          <w:color w:val="454545"/>
          <w:kern w:val="0"/>
          <w:szCs w:val="21"/>
        </w:rPr>
        <w:t>第十八条</w:t>
      </w:r>
      <w:r w:rsidRPr="0078452B">
        <w:rPr>
          <w:rFonts w:ascii="微软雅黑" w:eastAsia="微软雅黑" w:hAnsi="微软雅黑" w:cs="宋体" w:hint="eastAsia"/>
          <w:color w:val="333333"/>
          <w:kern w:val="0"/>
          <w:szCs w:val="21"/>
        </w:rPr>
        <w:t xml:space="preserve"> 新建和改扩建实验室时须将消防设施、排废处理方案等列入工程设计规划，报保卫处审批后方可实施。 </w:t>
      </w:r>
    </w:p>
    <w:p w14:paraId="6F2B20A6" w14:textId="77777777" w:rsidR="0078452B" w:rsidRPr="0078452B" w:rsidRDefault="0078452B" w:rsidP="0078452B">
      <w:pPr>
        <w:widowControl/>
        <w:wordWrap w:val="0"/>
        <w:spacing w:line="480" w:lineRule="auto"/>
        <w:jc w:val="center"/>
        <w:rPr>
          <w:rFonts w:ascii="微软雅黑" w:eastAsia="微软雅黑" w:hAnsi="微软雅黑" w:cs="宋体" w:hint="eastAsia"/>
          <w:color w:val="333333"/>
          <w:kern w:val="0"/>
          <w:sz w:val="18"/>
          <w:szCs w:val="18"/>
        </w:rPr>
      </w:pPr>
      <w:r w:rsidRPr="0078452B">
        <w:rPr>
          <w:rFonts w:ascii="微软雅黑" w:eastAsia="微软雅黑" w:hAnsi="微软雅黑" w:cs="宋体" w:hint="eastAsia"/>
          <w:color w:val="333333"/>
          <w:kern w:val="0"/>
          <w:szCs w:val="21"/>
        </w:rPr>
        <w:t xml:space="preserve">第三章 仪器设备安全管理工作 </w:t>
      </w:r>
    </w:p>
    <w:p w14:paraId="64907ACF" w14:textId="77777777" w:rsidR="0078452B" w:rsidRPr="0078452B" w:rsidRDefault="0078452B" w:rsidP="0078452B">
      <w:pPr>
        <w:widowControl/>
        <w:wordWrap w:val="0"/>
        <w:spacing w:line="480" w:lineRule="auto"/>
        <w:jc w:val="left"/>
        <w:rPr>
          <w:rFonts w:ascii="微软雅黑" w:eastAsia="微软雅黑" w:hAnsi="微软雅黑" w:cs="宋体" w:hint="eastAsia"/>
          <w:color w:val="333333"/>
          <w:kern w:val="0"/>
          <w:sz w:val="18"/>
          <w:szCs w:val="18"/>
        </w:rPr>
      </w:pPr>
      <w:r w:rsidRPr="0078452B">
        <w:rPr>
          <w:rFonts w:ascii="微软雅黑" w:eastAsia="微软雅黑" w:hAnsi="微软雅黑" w:cs="宋体" w:hint="eastAsia"/>
          <w:b/>
          <w:bCs/>
          <w:color w:val="454545"/>
          <w:kern w:val="0"/>
          <w:szCs w:val="21"/>
        </w:rPr>
        <w:t>第十九条</w:t>
      </w:r>
      <w:r w:rsidRPr="0078452B">
        <w:rPr>
          <w:rFonts w:ascii="微软雅黑" w:eastAsia="微软雅黑" w:hAnsi="微软雅黑" w:cs="宋体" w:hint="eastAsia"/>
          <w:color w:val="333333"/>
          <w:kern w:val="0"/>
          <w:szCs w:val="21"/>
        </w:rPr>
        <w:t xml:space="preserve"> 各单位要根据仪器设备的性能要求，提供安装使用仪器设备的场所，做好水、电供应，并应根据仪器设备的不同情况落实防火、防潮、防热、防冻、防尘、防震、防磁、防腐蚀、防辐射等技术措施。注意大型仪器设备的停水停电保护，防止因电压波动或突然停电、停水造成仪器设备损坏。 </w:t>
      </w:r>
    </w:p>
    <w:p w14:paraId="15C456CE" w14:textId="77777777" w:rsidR="0078452B" w:rsidRPr="0078452B" w:rsidRDefault="0078452B" w:rsidP="0078452B">
      <w:pPr>
        <w:widowControl/>
        <w:wordWrap w:val="0"/>
        <w:spacing w:line="480" w:lineRule="auto"/>
        <w:jc w:val="left"/>
        <w:rPr>
          <w:rFonts w:ascii="微软雅黑" w:eastAsia="微软雅黑" w:hAnsi="微软雅黑" w:cs="宋体" w:hint="eastAsia"/>
          <w:color w:val="333333"/>
          <w:kern w:val="0"/>
          <w:sz w:val="18"/>
          <w:szCs w:val="18"/>
        </w:rPr>
      </w:pPr>
      <w:r w:rsidRPr="0078452B">
        <w:rPr>
          <w:rFonts w:ascii="微软雅黑" w:eastAsia="微软雅黑" w:hAnsi="微软雅黑" w:cs="宋体" w:hint="eastAsia"/>
          <w:b/>
          <w:bCs/>
          <w:color w:val="454545"/>
          <w:kern w:val="0"/>
          <w:szCs w:val="21"/>
        </w:rPr>
        <w:t>第二十条</w:t>
      </w:r>
      <w:r w:rsidRPr="0078452B">
        <w:rPr>
          <w:rFonts w:ascii="微软雅黑" w:eastAsia="微软雅黑" w:hAnsi="微软雅黑" w:cs="宋体" w:hint="eastAsia"/>
          <w:color w:val="333333"/>
          <w:kern w:val="0"/>
          <w:szCs w:val="21"/>
        </w:rPr>
        <w:t xml:space="preserve"> 各单位必须制定仪器设备安全操作规程，使用仪器设备尤其是大型仪器设备的人员必须经过培训，考核合格后方可上岗。 </w:t>
      </w:r>
    </w:p>
    <w:p w14:paraId="2842DD20" w14:textId="77777777" w:rsidR="0078452B" w:rsidRPr="0078452B" w:rsidRDefault="0078452B" w:rsidP="0078452B">
      <w:pPr>
        <w:widowControl/>
        <w:wordWrap w:val="0"/>
        <w:spacing w:line="480" w:lineRule="auto"/>
        <w:jc w:val="left"/>
        <w:rPr>
          <w:rFonts w:ascii="微软雅黑" w:eastAsia="微软雅黑" w:hAnsi="微软雅黑" w:cs="宋体" w:hint="eastAsia"/>
          <w:color w:val="333333"/>
          <w:kern w:val="0"/>
          <w:sz w:val="18"/>
          <w:szCs w:val="18"/>
        </w:rPr>
      </w:pPr>
      <w:r w:rsidRPr="0078452B">
        <w:rPr>
          <w:rFonts w:ascii="微软雅黑" w:eastAsia="微软雅黑" w:hAnsi="微软雅黑" w:cs="宋体" w:hint="eastAsia"/>
          <w:b/>
          <w:bCs/>
          <w:color w:val="454545"/>
          <w:kern w:val="0"/>
          <w:szCs w:val="21"/>
        </w:rPr>
        <w:t>第二十一条</w:t>
      </w:r>
      <w:r w:rsidRPr="0078452B">
        <w:rPr>
          <w:rFonts w:ascii="微软雅黑" w:eastAsia="微软雅黑" w:hAnsi="微软雅黑" w:cs="宋体" w:hint="eastAsia"/>
          <w:color w:val="333333"/>
          <w:kern w:val="0"/>
          <w:szCs w:val="21"/>
        </w:rPr>
        <w:t xml:space="preserve"> 实验室应定期对仪器设备进行维护、校验和标定。仪器设备发生故障时，要及时组织修复，并做好维修记录。一般仪器设备的维修、拆卸应经实验室主任同意，由具备维修专业知识的人员具体操作；大型仪器设备的重大维修或拆卸应上报实验室与设备管理处。 </w:t>
      </w:r>
    </w:p>
    <w:p w14:paraId="2829E89F" w14:textId="77777777" w:rsidR="0078452B" w:rsidRPr="0078452B" w:rsidRDefault="0078452B" w:rsidP="0078452B">
      <w:pPr>
        <w:widowControl/>
        <w:wordWrap w:val="0"/>
        <w:spacing w:line="480" w:lineRule="auto"/>
        <w:jc w:val="left"/>
        <w:rPr>
          <w:rFonts w:ascii="微软雅黑" w:eastAsia="微软雅黑" w:hAnsi="微软雅黑" w:cs="宋体" w:hint="eastAsia"/>
          <w:color w:val="333333"/>
          <w:kern w:val="0"/>
          <w:sz w:val="18"/>
          <w:szCs w:val="18"/>
        </w:rPr>
      </w:pPr>
      <w:r w:rsidRPr="0078452B">
        <w:rPr>
          <w:rFonts w:ascii="微软雅黑" w:eastAsia="微软雅黑" w:hAnsi="微软雅黑" w:cs="宋体" w:hint="eastAsia"/>
          <w:b/>
          <w:bCs/>
          <w:color w:val="454545"/>
          <w:kern w:val="0"/>
          <w:szCs w:val="21"/>
        </w:rPr>
        <w:t>第二十二条</w:t>
      </w:r>
      <w:r w:rsidRPr="0078452B">
        <w:rPr>
          <w:rFonts w:ascii="微软雅黑" w:eastAsia="微软雅黑" w:hAnsi="微软雅黑" w:cs="宋体" w:hint="eastAsia"/>
          <w:color w:val="333333"/>
          <w:kern w:val="0"/>
          <w:szCs w:val="21"/>
        </w:rPr>
        <w:t xml:space="preserve"> 仪器设备安全工作责任到人，仪器设备的管理人员为该仪器设备的安全负责人，在使用过程中须经常进行安全检查，发现问题应向领导与主管部门报告并及时解决。 </w:t>
      </w:r>
    </w:p>
    <w:p w14:paraId="6ACDE6FD" w14:textId="77777777" w:rsidR="0078452B" w:rsidRPr="0078452B" w:rsidRDefault="0078452B" w:rsidP="0078452B">
      <w:pPr>
        <w:widowControl/>
        <w:wordWrap w:val="0"/>
        <w:spacing w:line="480" w:lineRule="auto"/>
        <w:jc w:val="left"/>
        <w:rPr>
          <w:rFonts w:ascii="微软雅黑" w:eastAsia="微软雅黑" w:hAnsi="微软雅黑" w:cs="宋体" w:hint="eastAsia"/>
          <w:color w:val="333333"/>
          <w:kern w:val="0"/>
          <w:sz w:val="18"/>
          <w:szCs w:val="18"/>
        </w:rPr>
      </w:pPr>
      <w:r w:rsidRPr="0078452B">
        <w:rPr>
          <w:rFonts w:ascii="微软雅黑" w:eastAsia="微软雅黑" w:hAnsi="微软雅黑" w:cs="宋体" w:hint="eastAsia"/>
          <w:b/>
          <w:bCs/>
          <w:color w:val="454545"/>
          <w:kern w:val="0"/>
          <w:szCs w:val="21"/>
        </w:rPr>
        <w:lastRenderedPageBreak/>
        <w:t>第二十三条</w:t>
      </w:r>
      <w:r w:rsidRPr="0078452B">
        <w:rPr>
          <w:rFonts w:ascii="微软雅黑" w:eastAsia="微软雅黑" w:hAnsi="微软雅黑" w:cs="宋体" w:hint="eastAsia"/>
          <w:color w:val="333333"/>
          <w:kern w:val="0"/>
          <w:szCs w:val="21"/>
        </w:rPr>
        <w:t xml:space="preserve"> 个人领用或借用由其保管的仪器设备（如笔记本电脑等）的，领用人或借用人要妥善保管，避免损坏或丢失。因责任事故造成仪器设备损坏或丢失的单位或个人应按照有关规定进行赔偿。 </w:t>
      </w:r>
    </w:p>
    <w:p w14:paraId="78235FD5" w14:textId="77777777" w:rsidR="0078452B" w:rsidRPr="0078452B" w:rsidRDefault="0078452B" w:rsidP="0078452B">
      <w:pPr>
        <w:widowControl/>
        <w:wordWrap w:val="0"/>
        <w:spacing w:line="480" w:lineRule="auto"/>
        <w:jc w:val="center"/>
        <w:rPr>
          <w:rFonts w:ascii="微软雅黑" w:eastAsia="微软雅黑" w:hAnsi="微软雅黑" w:cs="宋体" w:hint="eastAsia"/>
          <w:color w:val="333333"/>
          <w:kern w:val="0"/>
          <w:sz w:val="18"/>
          <w:szCs w:val="18"/>
        </w:rPr>
      </w:pPr>
      <w:r w:rsidRPr="0078452B">
        <w:rPr>
          <w:rFonts w:ascii="微软雅黑" w:eastAsia="微软雅黑" w:hAnsi="微软雅黑" w:cs="宋体" w:hint="eastAsia"/>
          <w:color w:val="333333"/>
          <w:kern w:val="0"/>
          <w:szCs w:val="21"/>
        </w:rPr>
        <w:t xml:space="preserve">第四章 实验室“三废”的处理 </w:t>
      </w:r>
    </w:p>
    <w:p w14:paraId="00206C30" w14:textId="77777777" w:rsidR="0078452B" w:rsidRPr="0078452B" w:rsidRDefault="0078452B" w:rsidP="0078452B">
      <w:pPr>
        <w:widowControl/>
        <w:wordWrap w:val="0"/>
        <w:spacing w:line="480" w:lineRule="auto"/>
        <w:jc w:val="left"/>
        <w:rPr>
          <w:rFonts w:ascii="微软雅黑" w:eastAsia="微软雅黑" w:hAnsi="微软雅黑" w:cs="宋体" w:hint="eastAsia"/>
          <w:color w:val="333333"/>
          <w:kern w:val="0"/>
          <w:sz w:val="18"/>
          <w:szCs w:val="18"/>
        </w:rPr>
      </w:pPr>
      <w:r w:rsidRPr="0078452B">
        <w:rPr>
          <w:rFonts w:ascii="微软雅黑" w:eastAsia="微软雅黑" w:hAnsi="微软雅黑" w:cs="宋体" w:hint="eastAsia"/>
          <w:b/>
          <w:bCs/>
          <w:color w:val="454545"/>
          <w:kern w:val="0"/>
          <w:szCs w:val="21"/>
        </w:rPr>
        <w:t>第二十四条</w:t>
      </w:r>
      <w:r w:rsidRPr="0078452B">
        <w:rPr>
          <w:rFonts w:ascii="微软雅黑" w:eastAsia="微软雅黑" w:hAnsi="微软雅黑" w:cs="宋体" w:hint="eastAsia"/>
          <w:color w:val="333333"/>
          <w:kern w:val="0"/>
          <w:szCs w:val="21"/>
        </w:rPr>
        <w:t xml:space="preserve"> 实验教师应严格要求学生对实验中产生的废气、废液、废渣(以下简称“三废”)分类收集，进行无害化处理后排放或废弃，不能处理的交由专门机构予以处理。实验中，教师应加强指导和监督，培养学生的环保意识，做到环保作业。 </w:t>
      </w:r>
    </w:p>
    <w:p w14:paraId="76E32003" w14:textId="77777777" w:rsidR="0078452B" w:rsidRPr="0078452B" w:rsidRDefault="0078452B" w:rsidP="0078452B">
      <w:pPr>
        <w:widowControl/>
        <w:wordWrap w:val="0"/>
        <w:spacing w:line="480" w:lineRule="auto"/>
        <w:jc w:val="left"/>
        <w:rPr>
          <w:rFonts w:ascii="微软雅黑" w:eastAsia="微软雅黑" w:hAnsi="微软雅黑" w:cs="宋体" w:hint="eastAsia"/>
          <w:color w:val="333333"/>
          <w:kern w:val="0"/>
          <w:sz w:val="18"/>
          <w:szCs w:val="18"/>
        </w:rPr>
      </w:pPr>
      <w:r w:rsidRPr="0078452B">
        <w:rPr>
          <w:rFonts w:ascii="微软雅黑" w:eastAsia="微软雅黑" w:hAnsi="微软雅黑" w:cs="宋体" w:hint="eastAsia"/>
          <w:b/>
          <w:bCs/>
          <w:color w:val="454545"/>
          <w:kern w:val="0"/>
          <w:szCs w:val="21"/>
        </w:rPr>
        <w:t>第二十五条</w:t>
      </w:r>
      <w:r w:rsidRPr="0078452B">
        <w:rPr>
          <w:rFonts w:ascii="微软雅黑" w:eastAsia="微软雅黑" w:hAnsi="微软雅黑" w:cs="宋体" w:hint="eastAsia"/>
          <w:color w:val="333333"/>
          <w:kern w:val="0"/>
          <w:szCs w:val="21"/>
        </w:rPr>
        <w:t xml:space="preserve"> 实验中如有废气产生，少量气体可通过排风设备排出室外，被空气稀释；废气量大时应配备相应废气吸收装置，根据气体的化学属性，用吸附、吸收、氧化、还原和分解等方法来处理；同时应有效使用排风装置，保持室内空气流通。 </w:t>
      </w:r>
    </w:p>
    <w:p w14:paraId="0250043D" w14:textId="77777777" w:rsidR="0078452B" w:rsidRPr="0078452B" w:rsidRDefault="0078452B" w:rsidP="0078452B">
      <w:pPr>
        <w:widowControl/>
        <w:wordWrap w:val="0"/>
        <w:spacing w:line="480" w:lineRule="auto"/>
        <w:jc w:val="left"/>
        <w:rPr>
          <w:rFonts w:ascii="微软雅黑" w:eastAsia="微软雅黑" w:hAnsi="微软雅黑" w:cs="宋体" w:hint="eastAsia"/>
          <w:color w:val="333333"/>
          <w:kern w:val="0"/>
          <w:sz w:val="18"/>
          <w:szCs w:val="18"/>
        </w:rPr>
      </w:pPr>
      <w:r w:rsidRPr="0078452B">
        <w:rPr>
          <w:rFonts w:ascii="微软雅黑" w:eastAsia="微软雅黑" w:hAnsi="微软雅黑" w:cs="宋体" w:hint="eastAsia"/>
          <w:b/>
          <w:bCs/>
          <w:color w:val="454545"/>
          <w:kern w:val="0"/>
          <w:szCs w:val="21"/>
        </w:rPr>
        <w:t>第二十六条</w:t>
      </w:r>
      <w:r w:rsidRPr="0078452B">
        <w:rPr>
          <w:rFonts w:ascii="微软雅黑" w:eastAsia="微软雅黑" w:hAnsi="微软雅黑" w:cs="宋体" w:hint="eastAsia"/>
          <w:color w:val="333333"/>
          <w:kern w:val="0"/>
          <w:szCs w:val="21"/>
        </w:rPr>
        <w:t xml:space="preserve"> 实验中产生的废液，应倒入指定的回收桶(瓶)中，经处理后再行排放或回收，严禁将废液直接倒入水槽。酸性、碱性废液按其化学性质，分别进行中和后处理，使PH值 达到6～9之间后排放。有机物废液集中后进行回收、转化和燃烧等处理。无法处理的化学危险品的废液不得任意排放，由实验室工作人员负责将废液倒入具有醒目、明确标志和说明的容器内妥善保存，定期上报实验室与设备管理处，由实验室与设备管理处联系有资质的单位进行回收处理。 </w:t>
      </w:r>
    </w:p>
    <w:p w14:paraId="52BF3E4C" w14:textId="77777777" w:rsidR="0078452B" w:rsidRPr="0078452B" w:rsidRDefault="0078452B" w:rsidP="0078452B">
      <w:pPr>
        <w:widowControl/>
        <w:wordWrap w:val="0"/>
        <w:spacing w:line="480" w:lineRule="auto"/>
        <w:jc w:val="left"/>
        <w:rPr>
          <w:rFonts w:ascii="微软雅黑" w:eastAsia="微软雅黑" w:hAnsi="微软雅黑" w:cs="宋体" w:hint="eastAsia"/>
          <w:color w:val="333333"/>
          <w:kern w:val="0"/>
          <w:sz w:val="18"/>
          <w:szCs w:val="18"/>
        </w:rPr>
      </w:pPr>
      <w:r w:rsidRPr="0078452B">
        <w:rPr>
          <w:rFonts w:ascii="微软雅黑" w:eastAsia="微软雅黑" w:hAnsi="微软雅黑" w:cs="宋体" w:hint="eastAsia"/>
          <w:b/>
          <w:bCs/>
          <w:color w:val="454545"/>
          <w:kern w:val="0"/>
          <w:szCs w:val="21"/>
        </w:rPr>
        <w:t>第二十七条</w:t>
      </w:r>
      <w:r w:rsidRPr="0078452B">
        <w:rPr>
          <w:rFonts w:ascii="微软雅黑" w:eastAsia="微软雅黑" w:hAnsi="微软雅黑" w:cs="宋体" w:hint="eastAsia"/>
          <w:color w:val="333333"/>
          <w:kern w:val="0"/>
          <w:szCs w:val="21"/>
        </w:rPr>
        <w:t xml:space="preserve"> 实验中产生的有害废渣不得随意堆放或填埋，应分类存放，集中处理，储存容器上应标明识别标志，灭火方法相抵触或能相互反应的污染废物不得混装。对分类收集的污染废物，实验室能够进行无害化处理的，处理后予以排放或废弃；不能处理的妥善保存，定期上报实验室与设备管理处，由实验室与设备管理处联系有资质的单位进行回收处理。 </w:t>
      </w:r>
    </w:p>
    <w:p w14:paraId="0DC5D4EA" w14:textId="77777777" w:rsidR="0078452B" w:rsidRPr="0078452B" w:rsidRDefault="0078452B" w:rsidP="0078452B">
      <w:pPr>
        <w:widowControl/>
        <w:wordWrap w:val="0"/>
        <w:spacing w:line="480" w:lineRule="auto"/>
        <w:jc w:val="left"/>
        <w:rPr>
          <w:rFonts w:ascii="微软雅黑" w:eastAsia="微软雅黑" w:hAnsi="微软雅黑" w:cs="宋体" w:hint="eastAsia"/>
          <w:color w:val="333333"/>
          <w:kern w:val="0"/>
          <w:sz w:val="18"/>
          <w:szCs w:val="18"/>
        </w:rPr>
      </w:pPr>
      <w:r w:rsidRPr="0078452B">
        <w:rPr>
          <w:rFonts w:ascii="微软雅黑" w:eastAsia="微软雅黑" w:hAnsi="微软雅黑" w:cs="宋体" w:hint="eastAsia"/>
          <w:b/>
          <w:bCs/>
          <w:color w:val="454545"/>
          <w:kern w:val="0"/>
          <w:szCs w:val="21"/>
        </w:rPr>
        <w:lastRenderedPageBreak/>
        <w:t>第二十八条</w:t>
      </w:r>
      <w:r w:rsidRPr="0078452B">
        <w:rPr>
          <w:rFonts w:ascii="微软雅黑" w:eastAsia="微软雅黑" w:hAnsi="微软雅黑" w:cs="宋体" w:hint="eastAsia"/>
          <w:color w:val="333333"/>
          <w:kern w:val="0"/>
          <w:szCs w:val="21"/>
        </w:rPr>
        <w:t xml:space="preserve"> 放射性废物只有通过放射性核素的自身衰变才能减少危害，不得随意排放和抛弃，须用专用容器封存，并做好各方面记录（即核素名称、完成实验时间、半衰期等），按要求定期送危废品管理部门处理。 </w:t>
      </w:r>
    </w:p>
    <w:p w14:paraId="7985BD51" w14:textId="77777777" w:rsidR="0078452B" w:rsidRPr="0078452B" w:rsidRDefault="0078452B" w:rsidP="0078452B">
      <w:pPr>
        <w:widowControl/>
        <w:wordWrap w:val="0"/>
        <w:spacing w:line="480" w:lineRule="auto"/>
        <w:jc w:val="left"/>
        <w:rPr>
          <w:rFonts w:ascii="微软雅黑" w:eastAsia="微软雅黑" w:hAnsi="微软雅黑" w:cs="宋体" w:hint="eastAsia"/>
          <w:color w:val="333333"/>
          <w:kern w:val="0"/>
          <w:sz w:val="18"/>
          <w:szCs w:val="18"/>
        </w:rPr>
      </w:pPr>
      <w:r w:rsidRPr="0078452B">
        <w:rPr>
          <w:rFonts w:ascii="微软雅黑" w:eastAsia="微软雅黑" w:hAnsi="微软雅黑" w:cs="宋体" w:hint="eastAsia"/>
          <w:b/>
          <w:bCs/>
          <w:color w:val="454545"/>
          <w:kern w:val="0"/>
          <w:szCs w:val="21"/>
        </w:rPr>
        <w:t>第二十九条</w:t>
      </w:r>
      <w:r w:rsidRPr="0078452B">
        <w:rPr>
          <w:rFonts w:ascii="微软雅黑" w:eastAsia="微软雅黑" w:hAnsi="微软雅黑" w:cs="宋体" w:hint="eastAsia"/>
          <w:color w:val="333333"/>
          <w:kern w:val="0"/>
          <w:szCs w:val="21"/>
        </w:rPr>
        <w:t xml:space="preserve"> 对接触化学危险废液、废渣的实验室器皿、包装物等，必须完全消除危害后，才能改为他用或废弃。被有毒微生物污染的一次性物品，要经过高压灭菌后再处理，能够自然降解的有毒废物，集中深埋处理；不能自然降解的有毒废物，集中到焚化炉焚烧处理。 </w:t>
      </w:r>
    </w:p>
    <w:p w14:paraId="1ABCC1FE" w14:textId="77777777" w:rsidR="0078452B" w:rsidRPr="0078452B" w:rsidRDefault="0078452B" w:rsidP="0078452B">
      <w:pPr>
        <w:widowControl/>
        <w:wordWrap w:val="0"/>
        <w:spacing w:line="480" w:lineRule="auto"/>
        <w:jc w:val="left"/>
        <w:rPr>
          <w:rFonts w:ascii="微软雅黑" w:eastAsia="微软雅黑" w:hAnsi="微软雅黑" w:cs="宋体" w:hint="eastAsia"/>
          <w:color w:val="333333"/>
          <w:kern w:val="0"/>
          <w:sz w:val="18"/>
          <w:szCs w:val="18"/>
        </w:rPr>
      </w:pPr>
      <w:r w:rsidRPr="0078452B">
        <w:rPr>
          <w:rFonts w:ascii="微软雅黑" w:eastAsia="微软雅黑" w:hAnsi="微软雅黑" w:cs="宋体" w:hint="eastAsia"/>
          <w:b/>
          <w:bCs/>
          <w:color w:val="454545"/>
          <w:kern w:val="0"/>
          <w:szCs w:val="21"/>
        </w:rPr>
        <w:t>第三十条</w:t>
      </w:r>
      <w:r w:rsidRPr="0078452B">
        <w:rPr>
          <w:rFonts w:ascii="微软雅黑" w:eastAsia="微软雅黑" w:hAnsi="微软雅黑" w:cs="宋体" w:hint="eastAsia"/>
          <w:color w:val="333333"/>
          <w:kern w:val="0"/>
          <w:szCs w:val="21"/>
        </w:rPr>
        <w:t xml:space="preserve"> 各相关单位、实验室应明确落实责任，指定专人监督三废的处理、排放以及无能力处理污染废物的存储工作，并负责存储污染物的定期上报、处理联系工作。 </w:t>
      </w:r>
    </w:p>
    <w:p w14:paraId="566AE099" w14:textId="77777777" w:rsidR="0078452B" w:rsidRPr="0078452B" w:rsidRDefault="0078452B" w:rsidP="0078452B">
      <w:pPr>
        <w:widowControl/>
        <w:wordWrap w:val="0"/>
        <w:spacing w:line="480" w:lineRule="auto"/>
        <w:jc w:val="center"/>
        <w:rPr>
          <w:rFonts w:ascii="微软雅黑" w:eastAsia="微软雅黑" w:hAnsi="微软雅黑" w:cs="宋体" w:hint="eastAsia"/>
          <w:color w:val="333333"/>
          <w:kern w:val="0"/>
          <w:sz w:val="18"/>
          <w:szCs w:val="18"/>
        </w:rPr>
      </w:pPr>
      <w:r w:rsidRPr="0078452B">
        <w:rPr>
          <w:rFonts w:ascii="微软雅黑" w:eastAsia="微软雅黑" w:hAnsi="微软雅黑" w:cs="宋体" w:hint="eastAsia"/>
          <w:color w:val="333333"/>
          <w:kern w:val="0"/>
          <w:szCs w:val="21"/>
        </w:rPr>
        <w:t xml:space="preserve">第五章 附 则 </w:t>
      </w:r>
    </w:p>
    <w:p w14:paraId="5D3737AE" w14:textId="77777777" w:rsidR="0078452B" w:rsidRPr="0078452B" w:rsidRDefault="0078452B" w:rsidP="0078452B">
      <w:pPr>
        <w:widowControl/>
        <w:wordWrap w:val="0"/>
        <w:spacing w:line="480" w:lineRule="auto"/>
        <w:jc w:val="left"/>
        <w:rPr>
          <w:rFonts w:ascii="微软雅黑" w:eastAsia="微软雅黑" w:hAnsi="微软雅黑" w:cs="宋体" w:hint="eastAsia"/>
          <w:color w:val="333333"/>
          <w:kern w:val="0"/>
          <w:sz w:val="18"/>
          <w:szCs w:val="18"/>
        </w:rPr>
      </w:pPr>
    </w:p>
    <w:p w14:paraId="2A5FEFD8" w14:textId="77777777" w:rsidR="0078452B" w:rsidRPr="0078452B" w:rsidRDefault="0078452B" w:rsidP="0078452B">
      <w:pPr>
        <w:widowControl/>
        <w:wordWrap w:val="0"/>
        <w:spacing w:line="480" w:lineRule="auto"/>
        <w:jc w:val="left"/>
        <w:rPr>
          <w:rFonts w:ascii="微软雅黑" w:eastAsia="微软雅黑" w:hAnsi="微软雅黑" w:cs="宋体" w:hint="eastAsia"/>
          <w:color w:val="333333"/>
          <w:kern w:val="0"/>
          <w:sz w:val="18"/>
          <w:szCs w:val="18"/>
        </w:rPr>
      </w:pPr>
      <w:r w:rsidRPr="0078452B">
        <w:rPr>
          <w:rFonts w:ascii="微软雅黑" w:eastAsia="微软雅黑" w:hAnsi="微软雅黑" w:cs="宋体" w:hint="eastAsia"/>
          <w:b/>
          <w:bCs/>
          <w:color w:val="454545"/>
          <w:kern w:val="0"/>
          <w:szCs w:val="21"/>
        </w:rPr>
        <w:t>第三十一条</w:t>
      </w:r>
      <w:r w:rsidRPr="0078452B">
        <w:rPr>
          <w:rFonts w:ascii="微软雅黑" w:eastAsia="微软雅黑" w:hAnsi="微软雅黑" w:cs="宋体" w:hint="eastAsia"/>
          <w:color w:val="333333"/>
          <w:kern w:val="0"/>
          <w:szCs w:val="21"/>
        </w:rPr>
        <w:t xml:space="preserve"> 各实验室要根据本办法，结合具体情况，制定相应的管理制度、应急机制及实施细则，并挂在实验室明显处，严格监督执行。 </w:t>
      </w:r>
    </w:p>
    <w:p w14:paraId="3D80FEF2" w14:textId="77777777" w:rsidR="0078452B" w:rsidRPr="0078452B" w:rsidRDefault="0078452B" w:rsidP="0078452B">
      <w:pPr>
        <w:widowControl/>
        <w:wordWrap w:val="0"/>
        <w:spacing w:line="480" w:lineRule="auto"/>
        <w:jc w:val="left"/>
        <w:rPr>
          <w:rFonts w:ascii="微软雅黑" w:eastAsia="微软雅黑" w:hAnsi="微软雅黑" w:cs="宋体" w:hint="eastAsia"/>
          <w:color w:val="333333"/>
          <w:kern w:val="0"/>
          <w:sz w:val="18"/>
          <w:szCs w:val="18"/>
        </w:rPr>
      </w:pPr>
      <w:r w:rsidRPr="0078452B">
        <w:rPr>
          <w:rFonts w:ascii="微软雅黑" w:eastAsia="微软雅黑" w:hAnsi="微软雅黑" w:cs="宋体" w:hint="eastAsia"/>
          <w:b/>
          <w:bCs/>
          <w:color w:val="454545"/>
          <w:kern w:val="0"/>
          <w:szCs w:val="21"/>
        </w:rPr>
        <w:t>第三十二条</w:t>
      </w:r>
      <w:r w:rsidRPr="0078452B">
        <w:rPr>
          <w:rFonts w:ascii="微软雅黑" w:eastAsia="微软雅黑" w:hAnsi="微软雅黑" w:cs="宋体" w:hint="eastAsia"/>
          <w:color w:val="333333"/>
          <w:kern w:val="0"/>
          <w:szCs w:val="21"/>
        </w:rPr>
        <w:t xml:space="preserve"> 本办法由实验室与设备管理处、保卫处负责解释。 </w:t>
      </w:r>
    </w:p>
    <w:p w14:paraId="18C15CB6" w14:textId="77777777" w:rsidR="0078452B" w:rsidRPr="0078452B" w:rsidRDefault="0078452B" w:rsidP="0078452B">
      <w:pPr>
        <w:widowControl/>
        <w:wordWrap w:val="0"/>
        <w:spacing w:line="480" w:lineRule="auto"/>
        <w:jc w:val="left"/>
        <w:rPr>
          <w:rFonts w:ascii="微软雅黑" w:eastAsia="微软雅黑" w:hAnsi="微软雅黑" w:cs="宋体" w:hint="eastAsia"/>
          <w:color w:val="333333"/>
          <w:kern w:val="0"/>
          <w:sz w:val="18"/>
          <w:szCs w:val="18"/>
        </w:rPr>
      </w:pPr>
    </w:p>
    <w:p w14:paraId="418F4755" w14:textId="77777777" w:rsidR="00B07A83" w:rsidRPr="0078452B" w:rsidRDefault="00B07A83"/>
    <w:sectPr w:rsidR="00B07A83" w:rsidRPr="007845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8280C" w14:textId="77777777" w:rsidR="006B379A" w:rsidRDefault="006B379A" w:rsidP="0078452B">
      <w:r>
        <w:separator/>
      </w:r>
    </w:p>
  </w:endnote>
  <w:endnote w:type="continuationSeparator" w:id="0">
    <w:p w14:paraId="7D54C379" w14:textId="77777777" w:rsidR="006B379A" w:rsidRDefault="006B379A" w:rsidP="00784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E4803" w14:textId="77777777" w:rsidR="006B379A" w:rsidRDefault="006B379A" w:rsidP="0078452B">
      <w:r>
        <w:separator/>
      </w:r>
    </w:p>
  </w:footnote>
  <w:footnote w:type="continuationSeparator" w:id="0">
    <w:p w14:paraId="2AC8FC54" w14:textId="77777777" w:rsidR="006B379A" w:rsidRDefault="006B379A" w:rsidP="007845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A83"/>
    <w:rsid w:val="006B379A"/>
    <w:rsid w:val="0078452B"/>
    <w:rsid w:val="00B07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29B97C-0FD8-4643-9403-6CC9AB430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452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8452B"/>
    <w:rPr>
      <w:sz w:val="18"/>
      <w:szCs w:val="18"/>
    </w:rPr>
  </w:style>
  <w:style w:type="paragraph" w:styleId="a5">
    <w:name w:val="footer"/>
    <w:basedOn w:val="a"/>
    <w:link w:val="a6"/>
    <w:uiPriority w:val="99"/>
    <w:unhideWhenUsed/>
    <w:rsid w:val="0078452B"/>
    <w:pPr>
      <w:tabs>
        <w:tab w:val="center" w:pos="4153"/>
        <w:tab w:val="right" w:pos="8306"/>
      </w:tabs>
      <w:snapToGrid w:val="0"/>
      <w:jc w:val="left"/>
    </w:pPr>
    <w:rPr>
      <w:sz w:val="18"/>
      <w:szCs w:val="18"/>
    </w:rPr>
  </w:style>
  <w:style w:type="character" w:customStyle="1" w:styleId="a6">
    <w:name w:val="页脚 字符"/>
    <w:basedOn w:val="a0"/>
    <w:link w:val="a5"/>
    <w:uiPriority w:val="99"/>
    <w:rsid w:val="007845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617271">
      <w:bodyDiv w:val="1"/>
      <w:marLeft w:val="0"/>
      <w:marRight w:val="0"/>
      <w:marTop w:val="0"/>
      <w:marBottom w:val="0"/>
      <w:divBdr>
        <w:top w:val="none" w:sz="0" w:space="0" w:color="auto"/>
        <w:left w:val="none" w:sz="0" w:space="0" w:color="auto"/>
        <w:bottom w:val="none" w:sz="0" w:space="0" w:color="auto"/>
        <w:right w:val="none" w:sz="0" w:space="0" w:color="auto"/>
      </w:divBdr>
      <w:divsChild>
        <w:div w:id="124473586">
          <w:marLeft w:val="0"/>
          <w:marRight w:val="0"/>
          <w:marTop w:val="0"/>
          <w:marBottom w:val="0"/>
          <w:divBdr>
            <w:top w:val="none" w:sz="0" w:space="0" w:color="auto"/>
            <w:left w:val="none" w:sz="0" w:space="0" w:color="auto"/>
            <w:bottom w:val="none" w:sz="0" w:space="0" w:color="auto"/>
            <w:right w:val="none" w:sz="0" w:space="0" w:color="auto"/>
          </w:divBdr>
          <w:divsChild>
            <w:div w:id="1805268305">
              <w:marLeft w:val="0"/>
              <w:marRight w:val="0"/>
              <w:marTop w:val="0"/>
              <w:marBottom w:val="0"/>
              <w:divBdr>
                <w:top w:val="none" w:sz="0" w:space="0" w:color="auto"/>
                <w:left w:val="none" w:sz="0" w:space="0" w:color="auto"/>
                <w:bottom w:val="none" w:sz="0" w:space="0" w:color="auto"/>
                <w:right w:val="none" w:sz="0" w:space="0" w:color="auto"/>
              </w:divBdr>
              <w:divsChild>
                <w:div w:id="1732801740">
                  <w:marLeft w:val="0"/>
                  <w:marRight w:val="0"/>
                  <w:marTop w:val="0"/>
                  <w:marBottom w:val="0"/>
                  <w:divBdr>
                    <w:top w:val="none" w:sz="0" w:space="0" w:color="auto"/>
                    <w:left w:val="single" w:sz="2" w:space="0" w:color="C9C9C9"/>
                    <w:bottom w:val="none" w:sz="0" w:space="0" w:color="auto"/>
                    <w:right w:val="none" w:sz="0" w:space="0" w:color="auto"/>
                  </w:divBdr>
                  <w:divsChild>
                    <w:div w:id="132253432">
                      <w:marLeft w:val="0"/>
                      <w:marRight w:val="0"/>
                      <w:marTop w:val="0"/>
                      <w:marBottom w:val="0"/>
                      <w:divBdr>
                        <w:top w:val="none" w:sz="0" w:space="0" w:color="auto"/>
                        <w:left w:val="none" w:sz="0" w:space="0" w:color="auto"/>
                        <w:bottom w:val="none" w:sz="0" w:space="0" w:color="auto"/>
                        <w:right w:val="none" w:sz="0" w:space="0" w:color="auto"/>
                      </w:divBdr>
                      <w:divsChild>
                        <w:div w:id="462163038">
                          <w:marLeft w:val="0"/>
                          <w:marRight w:val="0"/>
                          <w:marTop w:val="0"/>
                          <w:marBottom w:val="0"/>
                          <w:divBdr>
                            <w:top w:val="none" w:sz="0" w:space="0" w:color="auto"/>
                            <w:left w:val="none" w:sz="0" w:space="0" w:color="auto"/>
                            <w:bottom w:val="none" w:sz="0" w:space="0" w:color="auto"/>
                            <w:right w:val="none" w:sz="0" w:space="0" w:color="auto"/>
                          </w:divBdr>
                          <w:divsChild>
                            <w:div w:id="881020290">
                              <w:marLeft w:val="0"/>
                              <w:marRight w:val="0"/>
                              <w:marTop w:val="0"/>
                              <w:marBottom w:val="0"/>
                              <w:divBdr>
                                <w:top w:val="none" w:sz="0" w:space="0" w:color="auto"/>
                                <w:left w:val="single" w:sz="2" w:space="0" w:color="CECECE"/>
                                <w:bottom w:val="none" w:sz="0" w:space="0" w:color="auto"/>
                                <w:right w:val="single" w:sz="2" w:space="0" w:color="CECECE"/>
                              </w:divBdr>
                              <w:divsChild>
                                <w:div w:id="1249076743">
                                  <w:marLeft w:val="0"/>
                                  <w:marRight w:val="0"/>
                                  <w:marTop w:val="0"/>
                                  <w:marBottom w:val="0"/>
                                  <w:divBdr>
                                    <w:top w:val="none" w:sz="0" w:space="0" w:color="auto"/>
                                    <w:left w:val="none" w:sz="0" w:space="0" w:color="auto"/>
                                    <w:bottom w:val="none" w:sz="0" w:space="0" w:color="auto"/>
                                    <w:right w:val="none" w:sz="0" w:space="0" w:color="auto"/>
                                  </w:divBdr>
                                  <w:divsChild>
                                    <w:div w:id="53650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557</Words>
  <Characters>3179</Characters>
  <Application>Microsoft Office Word</Application>
  <DocSecurity>0</DocSecurity>
  <Lines>26</Lines>
  <Paragraphs>7</Paragraphs>
  <ScaleCrop>false</ScaleCrop>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谢朔寅</dc:creator>
  <cp:keywords/>
  <dc:description/>
  <cp:lastModifiedBy>谢朔寅</cp:lastModifiedBy>
  <cp:revision>2</cp:revision>
  <dcterms:created xsi:type="dcterms:W3CDTF">2019-01-09T08:59:00Z</dcterms:created>
  <dcterms:modified xsi:type="dcterms:W3CDTF">2019-01-09T09:00:00Z</dcterms:modified>
</cp:coreProperties>
</file>